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20702C3E" w:rsidR="001A53D6" w:rsidRPr="00C66E4D" w:rsidRDefault="00424519" w:rsidP="00D06917">
            <w:pPr>
              <w:spacing w:line="360" w:lineRule="auto"/>
              <w:jc w:val="both"/>
              <w:rPr>
                <w:rFonts w:ascii="Times New Roman" w:hAnsi="Times New Roman" w:cs="Times New Roman"/>
                <w:b/>
                <w:color w:val="000000" w:themeColor="text1"/>
              </w:rPr>
            </w:pPr>
            <w:r w:rsidRPr="00424519">
              <w:rPr>
                <w:rFonts w:ascii="Times New Roman" w:hAnsi="Times New Roman" w:cs="Times New Roman"/>
                <w:b/>
                <w:color w:val="000000" w:themeColor="text1"/>
              </w:rPr>
              <w:t>JCRTO-2922</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0DCD2D02" w:rsidR="003069E0" w:rsidRPr="00C66E4D" w:rsidRDefault="00424519"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424519">
              <w:rPr>
                <w:rFonts w:ascii="Times New Roman" w:hAnsi="Times New Roman" w:cs="Times New Roman"/>
                <w:b/>
                <w:color w:val="000000" w:themeColor="text1"/>
              </w:rPr>
              <w:t>Ranta</w:t>
            </w:r>
            <w:proofErr w:type="spellEnd"/>
            <w:r w:rsidRPr="00424519">
              <w:rPr>
                <w:rFonts w:ascii="Times New Roman" w:hAnsi="Times New Roman" w:cs="Times New Roman"/>
                <w:b/>
                <w:color w:val="000000" w:themeColor="text1"/>
              </w:rPr>
              <w:t xml:space="preserve"> </w:t>
            </w:r>
            <w:proofErr w:type="spellStart"/>
            <w:r w:rsidRPr="00424519">
              <w:rPr>
                <w:rFonts w:ascii="Times New Roman" w:hAnsi="Times New Roman" w:cs="Times New Roman"/>
                <w:b/>
                <w:color w:val="000000" w:themeColor="text1"/>
              </w:rPr>
              <w:t>Randhir</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30808FD8"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641314">
              <w:rPr>
                <w:rFonts w:ascii="Times New Roman" w:eastAsia="Times New Roman" w:hAnsi="Times New Roman" w:cs="Times New Roman"/>
                <w:b/>
                <w:bCs/>
                <w:color w:val="000000" w:themeColor="text1"/>
                <w:shd w:val="clear" w:color="auto" w:fill="FFFFFF"/>
                <w:lang w:val="en-IN" w:eastAsia="en-IN"/>
              </w:rPr>
              <w:t xml:space="preserve">: </w:t>
            </w:r>
            <w:r w:rsidR="00424519" w:rsidRPr="00424519">
              <w:rPr>
                <w:rFonts w:ascii="Times New Roman" w:eastAsia="Times New Roman" w:hAnsi="Times New Roman" w:cs="Times New Roman"/>
                <w:b/>
                <w:bCs/>
                <w:color w:val="000000" w:themeColor="text1"/>
                <w:shd w:val="clear" w:color="auto" w:fill="FFFFFF"/>
                <w:lang w:val="en-IN" w:eastAsia="en-IN"/>
              </w:rPr>
              <w:tab/>
              <w:t>Understanding Cancer Epidemiology in Himachal Pradesh, India: A Focus on Age and Gender-Wise Trend Analysis</w:t>
            </w:r>
          </w:p>
          <w:p w14:paraId="6DAFADD3" w14:textId="4913EA3B"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424519" w:rsidRPr="00424519">
              <w:rPr>
                <w:rFonts w:ascii="Times New Roman" w:hAnsi="Times New Roman" w:cs="Times New Roman"/>
                <w:color w:val="000000" w:themeColor="text1"/>
              </w:rPr>
              <w:t>Overall, the article presents valuable research on cancer trends in Himachal Pradesh, with potential to infor</w:t>
            </w:r>
            <w:bookmarkStart w:id="0" w:name="_GoBack"/>
            <w:bookmarkEnd w:id="0"/>
            <w:r w:rsidR="00424519" w:rsidRPr="00424519">
              <w:rPr>
                <w:rFonts w:ascii="Times New Roman" w:hAnsi="Times New Roman" w:cs="Times New Roman"/>
                <w:color w:val="000000" w:themeColor="text1"/>
              </w:rPr>
              <w:t xml:space="preserve">m public health </w:t>
            </w:r>
            <w:r w:rsidR="00424519">
              <w:rPr>
                <w:rFonts w:ascii="Times New Roman" w:hAnsi="Times New Roman" w:cs="Times New Roman"/>
                <w:color w:val="000000" w:themeColor="text1"/>
              </w:rPr>
              <w:t>strategies. Addressing the below</w:t>
            </w:r>
            <w:r w:rsidR="00424519" w:rsidRPr="00424519">
              <w:rPr>
                <w:rFonts w:ascii="Times New Roman" w:hAnsi="Times New Roman" w:cs="Times New Roman"/>
                <w:color w:val="000000" w:themeColor="text1"/>
              </w:rPr>
              <w:t xml:space="preserve"> suggestions could significantly enhance the clarity, depth, and impact of the study.</w:t>
            </w:r>
          </w:p>
          <w:p w14:paraId="52CBEB4F" w14:textId="4909B269" w:rsidR="00424519" w:rsidRDefault="00111354"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424519" w:rsidRPr="00424519">
              <w:rPr>
                <w:rFonts w:ascii="Times New Roman" w:eastAsia="Times New Roman" w:hAnsi="Times New Roman" w:cs="Times New Roman"/>
                <w:bCs/>
                <w:color w:val="000000" w:themeColor="text1"/>
                <w:shd w:val="clear" w:color="auto" w:fill="FFFFFF"/>
                <w:lang w:val="en-IN" w:eastAsia="en-IN"/>
              </w:rPr>
              <w:t>The introduction provides a general overview of cancer but lacks a deep dive into existing literature specifically related to Himachal Pradesh or similar regions. A more thorough review of local studies could strengthen the context and justification for the research.</w:t>
            </w:r>
          </w:p>
          <w:p w14:paraId="140E4F6C" w14:textId="165AB338" w:rsidR="00424519" w:rsidRPr="00424519" w:rsidRDefault="00424519" w:rsidP="00424519">
            <w:pPr>
              <w:pStyle w:val="ListParagraph"/>
              <w:numPr>
                <w:ilvl w:val="0"/>
                <w:numId w:val="21"/>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24519">
              <w:rPr>
                <w:rFonts w:ascii="Times New Roman" w:eastAsia="Times New Roman" w:hAnsi="Times New Roman" w:cs="Times New Roman"/>
                <w:bCs/>
                <w:color w:val="000000" w:themeColor="text1"/>
                <w:shd w:val="clear" w:color="auto" w:fill="FFFFFF"/>
                <w:lang w:val="en-IN" w:eastAsia="en-IN"/>
              </w:rPr>
              <w:t>Incorporate more region-specific studies and discuss how this research builds on or differs from previous findings in similar demographic and geographic contexts.</w:t>
            </w:r>
          </w:p>
          <w:p w14:paraId="309A305B" w14:textId="09A1B88F" w:rsidR="00424519" w:rsidRPr="00424519" w:rsidRDefault="00424519" w:rsidP="00424519">
            <w:pPr>
              <w:pStyle w:val="ListParagraph"/>
              <w:numPr>
                <w:ilvl w:val="0"/>
                <w:numId w:val="21"/>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24519">
              <w:rPr>
                <w:rFonts w:ascii="Times New Roman" w:eastAsia="Times New Roman" w:hAnsi="Times New Roman" w:cs="Times New Roman"/>
                <w:bCs/>
                <w:color w:val="000000" w:themeColor="text1"/>
                <w:shd w:val="clear" w:color="auto" w:fill="FFFFFF"/>
                <w:lang w:val="en-IN" w:eastAsia="en-IN"/>
              </w:rPr>
              <w:t>Include a more detailed discussion on potential environmental and socioeconomic factors that could be influencing the cancer trends observed in Himachal Pradesh. Additionally, explore the implications of these trends in the context of public health strategies in rural areas.</w:t>
            </w:r>
          </w:p>
          <w:p w14:paraId="59F94018" w14:textId="77777777" w:rsidR="00424519" w:rsidRDefault="00424519" w:rsidP="00424519">
            <w:pPr>
              <w:pStyle w:val="ListParagraph"/>
              <w:numPr>
                <w:ilvl w:val="0"/>
                <w:numId w:val="21"/>
              </w:numPr>
              <w:spacing w:line="360" w:lineRule="auto"/>
              <w:jc w:val="both"/>
            </w:pPr>
            <w:r w:rsidRPr="00424519">
              <w:rPr>
                <w:rFonts w:ascii="Times New Roman" w:eastAsia="Times New Roman" w:hAnsi="Times New Roman" w:cs="Times New Roman"/>
                <w:bCs/>
                <w:color w:val="000000" w:themeColor="text1"/>
                <w:shd w:val="clear" w:color="auto" w:fill="FFFFFF"/>
                <w:lang w:val="en-IN" w:eastAsia="en-IN"/>
              </w:rPr>
              <w:t>Provide a more comprehensive explanation of the statistical methods used, including the assumptions and limitations of the chi-square test. This will enhance the credibility of the findings.</w:t>
            </w:r>
            <w:r>
              <w:t xml:space="preserve"> </w:t>
            </w:r>
          </w:p>
          <w:p w14:paraId="044F0AB8" w14:textId="4A1CB52E" w:rsidR="00424519" w:rsidRPr="00424519" w:rsidRDefault="00424519" w:rsidP="00424519">
            <w:pPr>
              <w:pStyle w:val="ListParagraph"/>
              <w:numPr>
                <w:ilvl w:val="0"/>
                <w:numId w:val="21"/>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24519">
              <w:rPr>
                <w:rFonts w:ascii="Times New Roman" w:eastAsia="Times New Roman" w:hAnsi="Times New Roman" w:cs="Times New Roman"/>
                <w:bCs/>
                <w:color w:val="000000" w:themeColor="text1"/>
                <w:shd w:val="clear" w:color="auto" w:fill="FFFFFF"/>
                <w:lang w:val="en-IN" w:eastAsia="en-IN"/>
              </w:rPr>
              <w:t xml:space="preserve">The statistical methods, particularly the chi-square test, </w:t>
            </w:r>
            <w:proofErr w:type="gramStart"/>
            <w:r w:rsidRPr="00424519">
              <w:rPr>
                <w:rFonts w:ascii="Times New Roman" w:eastAsia="Times New Roman" w:hAnsi="Times New Roman" w:cs="Times New Roman"/>
                <w:bCs/>
                <w:color w:val="000000" w:themeColor="text1"/>
                <w:shd w:val="clear" w:color="auto" w:fill="FFFFFF"/>
                <w:lang w:val="en-IN" w:eastAsia="en-IN"/>
              </w:rPr>
              <w:t>are mentioned</w:t>
            </w:r>
            <w:proofErr w:type="gramEnd"/>
            <w:r w:rsidRPr="00424519">
              <w:rPr>
                <w:rFonts w:ascii="Times New Roman" w:eastAsia="Times New Roman" w:hAnsi="Times New Roman" w:cs="Times New Roman"/>
                <w:bCs/>
                <w:color w:val="000000" w:themeColor="text1"/>
                <w:shd w:val="clear" w:color="auto" w:fill="FFFFFF"/>
                <w:lang w:val="en-IN" w:eastAsia="en-IN"/>
              </w:rPr>
              <w:t xml:space="preserve"> briefly. A more detailed explanation of the statistical approach, including assumptions, would help readers better understand the robustness of the findings.</w:t>
            </w:r>
          </w:p>
          <w:p w14:paraId="063C7FA3" w14:textId="77777777" w:rsidR="00424519" w:rsidRDefault="00424519"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740F26C3" w:rsidR="0049531E" w:rsidRPr="00C66E4D" w:rsidRDefault="00DE24E6"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EC7ED" w14:textId="77777777" w:rsidR="003B376D" w:rsidRDefault="003B376D" w:rsidP="00F65AB0">
      <w:pPr>
        <w:spacing w:after="0" w:line="240" w:lineRule="auto"/>
      </w:pPr>
      <w:r>
        <w:separator/>
      </w:r>
    </w:p>
  </w:endnote>
  <w:endnote w:type="continuationSeparator" w:id="0">
    <w:p w14:paraId="02B84F50" w14:textId="77777777" w:rsidR="003B376D" w:rsidRDefault="003B376D"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016E11" w14:textId="77777777" w:rsidR="003B376D" w:rsidRDefault="003B376D" w:rsidP="00F65AB0">
      <w:pPr>
        <w:spacing w:after="0" w:line="240" w:lineRule="auto"/>
      </w:pPr>
      <w:r>
        <w:separator/>
      </w:r>
    </w:p>
  </w:footnote>
  <w:footnote w:type="continuationSeparator" w:id="0">
    <w:p w14:paraId="67E8E79F" w14:textId="77777777" w:rsidR="003B376D" w:rsidRDefault="003B376D"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16"/>
  </w:num>
  <w:num w:numId="5">
    <w:abstractNumId w:val="9"/>
  </w:num>
  <w:num w:numId="6">
    <w:abstractNumId w:val="11"/>
  </w:num>
  <w:num w:numId="7">
    <w:abstractNumId w:val="17"/>
  </w:num>
  <w:num w:numId="8">
    <w:abstractNumId w:val="3"/>
  </w:num>
  <w:num w:numId="9">
    <w:abstractNumId w:val="13"/>
  </w:num>
  <w:num w:numId="10">
    <w:abstractNumId w:val="18"/>
  </w:num>
  <w:num w:numId="11">
    <w:abstractNumId w:val="19"/>
  </w:num>
  <w:num w:numId="12">
    <w:abstractNumId w:val="5"/>
  </w:num>
  <w:num w:numId="13">
    <w:abstractNumId w:val="15"/>
  </w:num>
  <w:num w:numId="14">
    <w:abstractNumId w:val="2"/>
  </w:num>
  <w:num w:numId="15">
    <w:abstractNumId w:val="10"/>
  </w:num>
  <w:num w:numId="16">
    <w:abstractNumId w:val="12"/>
  </w:num>
  <w:num w:numId="17">
    <w:abstractNumId w:val="4"/>
  </w:num>
  <w:num w:numId="18">
    <w:abstractNumId w:val="20"/>
  </w:num>
  <w:num w:numId="19">
    <w:abstractNumId w:val="8"/>
  </w:num>
  <w:num w:numId="20">
    <w:abstractNumId w:val="7"/>
  </w:num>
  <w:num w:numId="2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76D"/>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5B87"/>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ECADD-0B6E-4478-8B9F-066A9ABE4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2024-09-03T06:03:00Z</dcterms:created>
  <dcterms:modified xsi:type="dcterms:W3CDTF">2024-09-03T06:03:00Z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